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5D49" w:rsidR="00F75D49" w:rsidP="00F75D49" w:rsidRDefault="00F75D49" w14:paraId="7C83712F" w14:textId="77777777">
      <w:pPr>
        <w:spacing w:after="0" w:line="240" w:lineRule="auto"/>
        <w:rPr>
          <w:rFonts w:ascii="Arial" w:hAnsi="Arial" w:eastAsia="Arial" w:cs="Arial"/>
          <w:b/>
          <w:bCs/>
          <w:kern w:val="0"/>
          <w:sz w:val="22"/>
          <w:szCs w:val="22"/>
          <w:lang w:val="en"/>
          <w14:ligatures w14:val="none"/>
        </w:rPr>
      </w:pPr>
      <w:r w:rsidRPr="00F75D49">
        <w:rPr>
          <w:rFonts w:ascii="Arial" w:hAnsi="Arial" w:eastAsia="Arial" w:cs="Arial"/>
          <w:b/>
          <w:bCs/>
          <w:kern w:val="0"/>
          <w:sz w:val="22"/>
          <w:szCs w:val="22"/>
          <w:lang w:val="en"/>
          <w14:ligatures w14:val="none"/>
        </w:rPr>
        <w:t>Sample Budget Narrative Language</w:t>
      </w:r>
    </w:p>
    <w:p w:rsidRPr="00F75D49" w:rsidR="00F75D49" w:rsidP="00F75D49" w:rsidRDefault="00F75D49" w14:paraId="599A0F95"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0654BC8C"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Name of organization</w:t>
      </w:r>
    </w:p>
    <w:p w:rsidRPr="00F75D49" w:rsidR="00F75D49" w:rsidP="00F75D49" w:rsidRDefault="00F75D49" w14:paraId="7BD1EC2C"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Southern Lake Michigan Community Partnerships Grant Program (CPGP)</w:t>
      </w:r>
    </w:p>
    <w:p w:rsidRPr="00F75D49" w:rsidR="00F75D49" w:rsidP="00F75D49" w:rsidRDefault="00F75D49" w14:paraId="3F5E3F5B"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Period of Performance: 18 months</w:t>
      </w:r>
    </w:p>
    <w:p w:rsidRPr="00F75D49" w:rsidR="00F75D49" w:rsidP="00F75D49" w:rsidRDefault="00F75D49" w14:paraId="1DB16B24"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Total Project Budget (Sample): $299,863</w:t>
      </w:r>
    </w:p>
    <w:p w:rsidRPr="00F75D49" w:rsidR="00F75D49" w:rsidP="00F75D49" w:rsidRDefault="00F75D49" w14:paraId="3A67F8D4"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41C1B20F" w14:textId="77777777">
      <w:pPr>
        <w:spacing w:after="0" w:line="240" w:lineRule="auto"/>
        <w:rPr>
          <w:rFonts w:ascii="Arial" w:hAnsi="Arial" w:eastAsia="Arial" w:cs="Arial"/>
          <w:b/>
          <w:bCs/>
          <w:kern w:val="0"/>
          <w:sz w:val="22"/>
          <w:szCs w:val="22"/>
          <w:shd w:val="clear" w:color="auto" w:fill="FFF2CC"/>
          <w14:ligatures w14:val="none"/>
        </w:rPr>
      </w:pPr>
      <w:r w:rsidRPr="00F75D49">
        <w:rPr>
          <w:rFonts w:ascii="Arial" w:hAnsi="Arial" w:eastAsia="Arial" w:cs="Arial"/>
          <w:b/>
          <w:bCs/>
          <w:kern w:val="0"/>
          <w:sz w:val="22"/>
          <w:szCs w:val="22"/>
          <w:shd w:val="clear" w:color="auto" w:fill="FFF2CC"/>
          <w14:ligatures w14:val="none"/>
        </w:rPr>
        <w:t>This sample budget justification is provided for illustrative purposes only and demonstrates the level of detail and structure expected for EPA-funded subawards under the CPGP Request for Applications (RFA). All costs shown are reasonable, necessary, allocable to the project, and allowable under 2 CFR Part 200 and 2 CFR Part 1500.</w:t>
      </w:r>
    </w:p>
    <w:p w:rsidRPr="00F75D49" w:rsidR="00F75D49" w:rsidP="00F75D49" w:rsidRDefault="00F75D49" w14:paraId="3ED8C982"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1DB754D3"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1. Personnel Costs</w:t>
      </w:r>
    </w:p>
    <w:p w:rsidRPr="00F75D49" w:rsidR="00F75D49" w:rsidP="00F75D49" w:rsidRDefault="00F75D49" w14:paraId="1D3DD8E7"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68B6DCDF"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Total Personnel Costs (18 months): $142,500</w:t>
      </w:r>
    </w:p>
    <w:p w:rsidRPr="00F75D49" w:rsidR="00F75D49" w:rsidP="00F75D49" w:rsidRDefault="00F75D49" w14:paraId="4A4457BD"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3AE6C9BF"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14:ligatures w14:val="none"/>
        </w:rPr>
        <w:t>Personnel costs support implementation of final design and permitting activities, coordination with partners and permitting agencies, development and oversight of quality assurance documentation, and reporting on required GLRI Measures of Progress.</w:t>
      </w:r>
    </w:p>
    <w:p w:rsidRPr="00F75D49" w:rsidR="00F75D49" w:rsidP="00F75D49" w:rsidRDefault="00F75D49" w14:paraId="42D6874B"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3B111918"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Project Manager (45% effort over 18 months – $67,500)</w:t>
      </w:r>
    </w:p>
    <w:p w:rsidRPr="00F75D49" w:rsidR="00F75D49" w:rsidP="00F75D49" w:rsidRDefault="00F75D49" w14:paraId="19FC8730" w14:textId="77777777">
      <w:p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The Project Manager is responsible for overall project coordination and delivery of required RFA deliverables, including managing the project schedule, coordinating technical partners, leading engagement with permitting officials, and overseeing reporting to the Alliance for the Great Lakes and EPA. This role ensures progress toward completion of 90–100% final design and readiness for permitting within the grant period.</w:t>
      </w:r>
    </w:p>
    <w:p w:rsidRPr="00F75D49" w:rsidR="00F75D49" w:rsidP="00F75D49" w:rsidRDefault="00F75D49" w14:paraId="07DAEB45" w14:textId="77777777">
      <w:pPr>
        <w:spacing w:after="0" w:line="240" w:lineRule="auto"/>
        <w:rPr>
          <w:rFonts w:ascii="Arial" w:hAnsi="Arial" w:eastAsia="Arial" w:cs="Arial"/>
          <w:kern w:val="0"/>
          <w:sz w:val="22"/>
          <w:szCs w:val="22"/>
          <w:lang w:val="en"/>
          <w14:ligatures w14:val="none"/>
        </w:rPr>
      </w:pPr>
    </w:p>
    <w:p w:rsidRPr="00F75D49" w:rsidR="00F75D49" w:rsidP="00F75D49" w:rsidRDefault="00F75D49" w14:paraId="74807DB2"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14:ligatures w14:val="none"/>
        </w:rPr>
        <w:t>Cost calculation: $50,000 annual salary × 45% FTE = $22,500/year × 1.5 years = $33,750. [Adjust to match actual salary.] Alternatively: $24.04/hour × 0.45 FTE × 2,080 hours/year × 1.5 years = $33,771. Total: $67,500 over 18 months.</w:t>
      </w:r>
    </w:p>
    <w:p w:rsidRPr="00F75D49" w:rsidR="00F75D49" w:rsidP="00F75D49" w:rsidRDefault="00F75D49" w14:paraId="00630862"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72454EAC"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Data Manager / Quality Assurance Manager (40% effort over 18 months – $50,250)</w:t>
      </w:r>
    </w:p>
    <w:p w:rsidRPr="00F75D49" w:rsidR="00F75D49" w:rsidP="00F75D49" w:rsidRDefault="00F75D49" w14:paraId="67E809BB"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14:ligatures w14:val="none"/>
        </w:rPr>
        <w:t xml:space="preserve">The Data Manager/Quality Assurance Manager oversees the collection, management, and use of environmental and site data to inform design and </w:t>
      </w:r>
      <w:proofErr w:type="gramStart"/>
      <w:r w:rsidRPr="00F75D49">
        <w:rPr>
          <w:rFonts w:ascii="Arial" w:hAnsi="Arial" w:eastAsia="Arial" w:cs="Arial"/>
          <w:kern w:val="0"/>
          <w:sz w:val="22"/>
          <w:szCs w:val="22"/>
          <w14:ligatures w14:val="none"/>
        </w:rPr>
        <w:t>permitting</w:t>
      </w:r>
      <w:proofErr w:type="gramEnd"/>
      <w:r w:rsidRPr="00F75D49">
        <w:rPr>
          <w:rFonts w:ascii="Arial" w:hAnsi="Arial" w:eastAsia="Arial" w:cs="Arial"/>
          <w:kern w:val="0"/>
          <w:sz w:val="22"/>
          <w:szCs w:val="22"/>
          <w14:ligatures w14:val="none"/>
        </w:rPr>
        <w:t xml:space="preserve"> decisions. This role is responsible for developing, submitting, and maintaining the Quality Assurance Project Plan (QAPP), coordinating internal and external data reviews, and ensuring compliance with EPA QA/QC requirements prior to the use of data for decision-making.</w:t>
      </w:r>
    </w:p>
    <w:p w:rsidR="00F75D49" w:rsidP="00F75D49" w:rsidRDefault="00F75D49" w14:paraId="448BE263" w14:textId="77777777">
      <w:pPr>
        <w:spacing w:after="0" w:line="240" w:lineRule="auto"/>
        <w:rPr>
          <w:rFonts w:ascii="Arial" w:hAnsi="Arial" w:eastAsia="Arial" w:cs="Arial"/>
          <w:kern w:val="0"/>
          <w:sz w:val="22"/>
          <w:szCs w:val="22"/>
          <w14:ligatures w14:val="none"/>
        </w:rPr>
      </w:pPr>
    </w:p>
    <w:p w:rsidRPr="00F75D49" w:rsidR="00F75D49" w:rsidP="00F75D49" w:rsidRDefault="00F75D49" w14:paraId="4BCA2CB7" w14:textId="4D6C086B">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14:ligatures w14:val="none"/>
        </w:rPr>
        <w:t>Cost calculation: $41,875 annual salary × 40% FTE = $16,750/year × 1.5 years = $25,125. [Adjust to match actual salary.] Alternatively: $20.13/hour × 0.40 FTE × 2,080 hours/year × 1.5 years = $25,122. Total: $50,250 over 18 months.</w:t>
      </w:r>
    </w:p>
    <w:p w:rsidRPr="00F75D49" w:rsidR="00F75D49" w:rsidP="00F75D49" w:rsidRDefault="00F75D49" w14:paraId="262243E5"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0B9372C0"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Community Engagement Coordinator (20% effort over 18 months – $24,750)</w:t>
      </w:r>
    </w:p>
    <w:p w:rsidR="00F75D49" w:rsidP="00F75D49" w:rsidRDefault="00F75D49" w14:paraId="32A5D8F6"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The Community Engagement Coordinator supports stakeholder engagement activities aligned with optional capacity-building Measures of Progress, including coordinating meetings with community partners and local governments, documenting participation metrics, and supporting the project's success throughout the project.</w:t>
      </w:r>
    </w:p>
    <w:p w:rsidRPr="00F75D49" w:rsidR="00F75D49" w:rsidP="00F75D49" w:rsidRDefault="00F75D49" w14:paraId="46F3C939" w14:textId="77777777">
      <w:pPr>
        <w:spacing w:after="0" w:line="240" w:lineRule="auto"/>
        <w:rPr>
          <w:rFonts w:ascii="Arial" w:hAnsi="Arial" w:eastAsia="Arial" w:cs="Arial"/>
          <w:kern w:val="0"/>
          <w:sz w:val="22"/>
          <w:szCs w:val="22"/>
          <w:lang w:val="en"/>
          <w14:ligatures w14:val="none"/>
        </w:rPr>
      </w:pPr>
    </w:p>
    <w:p w:rsidRPr="00F75D49" w:rsidR="00F75D49" w:rsidP="00F75D49" w:rsidRDefault="00F75D49" w14:paraId="1F812B76"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14:ligatures w14:val="none"/>
        </w:rPr>
        <w:t>Cost calculation: $41,250 annual salary × 20% FTE = $8,250/year × 1.5 years = $12,375. [Adjust to match actual salary.] Alternatively: $19.83/hour × 0.20 FTE × 2,080 hours/year × 1.5 years = $12,374. Total: $24,750 over 18 months.</w:t>
      </w:r>
    </w:p>
    <w:p w:rsidRPr="00F75D49" w:rsidR="00F75D49" w:rsidP="00F75D49" w:rsidRDefault="00F75D49" w14:paraId="396D1C65"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lastRenderedPageBreak/>
        <w:t xml:space="preserve"> </w:t>
      </w:r>
    </w:p>
    <w:p w:rsidRPr="00F75D49" w:rsidR="00F75D49" w:rsidP="00F75D49" w:rsidRDefault="00F75D49" w14:paraId="29E70FF5"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14:ligatures w14:val="none"/>
        </w:rPr>
        <w:t>Personnel salaries are based on current organizational pay rates and reflect actual anticipated effort devoted to allowable grant activities.</w:t>
      </w:r>
    </w:p>
    <w:p w:rsidRPr="00F75D49" w:rsidR="00F75D49" w:rsidP="00F75D49" w:rsidRDefault="00F75D49" w14:paraId="205BE580" w14:textId="77777777">
      <w:pPr>
        <w:widowControl w:val="0"/>
        <w:spacing w:before="240" w:after="24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2. Quality Assurance Project Plan (QAPP) Development and Oversight – Included in Personnel Costs</w:t>
      </w:r>
    </w:p>
    <w:p w:rsidRPr="00F75D49" w:rsidR="00F75D49" w:rsidP="00F75D49" w:rsidRDefault="00F75D49" w14:paraId="00801B86" w14:textId="77777777">
      <w:pPr>
        <w:widowControl w:val="0"/>
        <w:spacing w:before="240" w:after="24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14:ligatures w14:val="none"/>
        </w:rPr>
        <w:t>Time for QAPP development and implementation is included within the Data Manager / Quality Assurance Manager (15% effort) allocation. During the initial phase of the project (Months 1–4), this role will lead the preparation and submission of the QAPP, including defining data quality objectives, documenting data sources and methodologies, and coordinating internal and external technical review.</w:t>
      </w:r>
    </w:p>
    <w:p w:rsidRPr="00F75D49" w:rsidR="00F75D49" w:rsidP="00F75D49" w:rsidRDefault="00F75D49" w14:paraId="4DAC83C0" w14:textId="77777777">
      <w:pPr>
        <w:widowControl w:val="0"/>
        <w:spacing w:before="240" w:after="24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Following EPA approval of the QAPP, the Data Manager / QA Manager will provide ongoing quality assurance oversight throughout the remainder of the project to ensure that environmental and site data used to inform final design and permitting decisions are collected, managed, and applied in compliance with EPA QA/QC requirements. No project activities requiring an approved QAPP will begin prior to EPA approval.</w:t>
      </w:r>
    </w:p>
    <w:p w:rsidRPr="00F75D49" w:rsidR="00F75D49" w:rsidP="00F75D49" w:rsidRDefault="00F75D49" w14:paraId="6E472CB2"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3. Fringe Benefits</w:t>
      </w:r>
    </w:p>
    <w:p w:rsidRPr="00F75D49" w:rsidR="00F75D49" w:rsidP="00F75D49" w:rsidRDefault="00F75D49" w14:paraId="3B8AAD10"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521E1727"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Total Fringe Benefits: $28,500</w:t>
      </w:r>
    </w:p>
    <w:p w:rsidRPr="00F75D49" w:rsidR="00F75D49" w:rsidP="00F75D49" w:rsidRDefault="00F75D49" w14:paraId="676B12ED"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11C1ED2F"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14:ligatures w14:val="none"/>
        </w:rPr>
        <w:t>Fringe benefit costs include employer-paid payroll taxes and benefits associated with personnel charged to the project. Fringe costs are calculated in accordance with the organization’s established policies and are applied proportionally to personnel salaries charged to the grant.</w:t>
      </w:r>
    </w:p>
    <w:p w:rsidRPr="00F75D49" w:rsidR="00F75D49" w:rsidP="0438CCCB" w:rsidRDefault="00F75D49" w14:paraId="52A0CCA8" w14:textId="57C3D8AA">
      <w:pPr>
        <w:pStyle w:val="Normal"/>
        <w:spacing w:after="0" w:line="240" w:lineRule="auto"/>
        <w:rPr>
          <w:rFonts w:ascii="Arial" w:hAnsi="Arial" w:eastAsia="Arial" w:cs="Arial"/>
          <w:kern w:val="0"/>
          <w:sz w:val="22"/>
          <w:szCs w:val="22"/>
          <w:lang w:val="en"/>
          <w14:ligatures w14:val="none"/>
        </w:rPr>
      </w:pPr>
    </w:p>
    <w:p w:rsidRPr="00F75D49" w:rsidR="00F75D49" w:rsidP="00F75D49" w:rsidRDefault="00F75D49" w14:paraId="7DD8317A"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4. Travel</w:t>
      </w:r>
    </w:p>
    <w:p w:rsidRPr="00F75D49" w:rsidR="00F75D49" w:rsidP="00F75D49" w:rsidRDefault="00F75D49" w14:paraId="69EF1D76"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154A39B9"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Total Travel Costs: $12,000</w:t>
      </w:r>
    </w:p>
    <w:p w:rsidRPr="00F75D49" w:rsidR="00F75D49" w:rsidP="00F75D49" w:rsidRDefault="00F75D49" w14:paraId="5B95195D"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00F75D49" w:rsidP="00F75D49" w:rsidRDefault="00F75D49" w14:paraId="01FAF69B" w14:textId="77777777">
      <w:p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Travel costs support staff participation in required project activities, including site visits, meetings with technical and permitting partners, community engagement activities, and attendance at two CPGP Annual Learning Exchange meetings, one of which will require overnight travel. All travel costs are estimated based on organizational travel policies and do not exceed federal reimbursement limits.</w:t>
      </w:r>
    </w:p>
    <w:p w:rsidRPr="00F75D49" w:rsidR="00F75D49" w:rsidP="00F75D49" w:rsidRDefault="00F75D49" w14:paraId="454DDFE3" w14:textId="77777777">
      <w:pPr>
        <w:spacing w:after="0" w:line="240" w:lineRule="auto"/>
        <w:rPr>
          <w:rFonts w:ascii="Arial" w:hAnsi="Arial" w:eastAsia="Arial" w:cs="Arial"/>
          <w:kern w:val="0"/>
          <w:sz w:val="22"/>
          <w:szCs w:val="22"/>
          <w14:ligatures w14:val="none"/>
        </w:rPr>
      </w:pPr>
    </w:p>
    <w:p w:rsidR="00F75D49" w:rsidP="00F75D49" w:rsidRDefault="00F75D49" w14:paraId="4FC25544" w14:textId="77777777">
      <w:p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Estimated travel breakdown (sample rates</w:t>
      </w:r>
      <w:r>
        <w:rPr>
          <w:rFonts w:ascii="Arial" w:hAnsi="Arial" w:eastAsia="Arial" w:cs="Arial"/>
          <w:kern w:val="0"/>
          <w:sz w:val="22"/>
          <w:szCs w:val="22"/>
          <w14:ligatures w14:val="none"/>
        </w:rPr>
        <w:t xml:space="preserve"> - </w:t>
      </w:r>
      <w:r w:rsidRPr="00F75D49">
        <w:rPr>
          <w:rFonts w:ascii="Arial" w:hAnsi="Arial" w:eastAsia="Arial" w:cs="Arial"/>
          <w:kern w:val="0"/>
          <w:sz w:val="22"/>
          <w:szCs w:val="22"/>
          <w14:ligatures w14:val="none"/>
        </w:rPr>
        <w:t xml:space="preserve">adjust to actual staff and itinerary): </w:t>
      </w:r>
    </w:p>
    <w:p w:rsidR="00F75D49" w:rsidP="00F75D49" w:rsidRDefault="00F75D49" w14:paraId="08B47B7C" w14:textId="77777777">
      <w:pPr>
        <w:pStyle w:val="ListParagraph"/>
        <w:numPr>
          <w:ilvl w:val="0"/>
          <w:numId w:val="2"/>
        </w:num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Local site visits and partner meetings (Project Manager + Data Manager, estimated 12 trips over 18 months): mileage reimbursement at current IRS rate ($0.67/mile) × ~50 miles round trip = $33.50/trip × 12 trips × 2 staff = $804. </w:t>
      </w:r>
    </w:p>
    <w:p w:rsidR="00F75D49" w:rsidP="00F75D49" w:rsidRDefault="00F75D49" w14:paraId="7208347D" w14:textId="77777777">
      <w:pPr>
        <w:pStyle w:val="ListParagraph"/>
        <w:numPr>
          <w:ilvl w:val="0"/>
          <w:numId w:val="2"/>
        </w:num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CPGP Annual Learning Exchange (Year 1, day trip, 2 staff): mileage + parking = ~$150. CPGP Annual Learning Exchange (Year 2, overnight, 2 staff): airfare ~$400, hotel ~$175/night × 1 night, per diem ~$60/day × 2 days = ~$1,270/person × 2 staff = ~$2,540. </w:t>
      </w:r>
    </w:p>
    <w:p w:rsidR="00F75D49" w:rsidP="00F75D49" w:rsidRDefault="00F75D49" w14:paraId="0D9B6349" w14:textId="77777777">
      <w:pPr>
        <w:pStyle w:val="ListParagraph"/>
        <w:numPr>
          <w:ilvl w:val="0"/>
          <w:numId w:val="2"/>
        </w:num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Community engagement meetings (Coordinator, estimated 8 meetings): mileage at $0.67/mile × 30 miles = ~$20/meeting × 8 = $161. Remaining balance supports additional site coordination and permitting agency meetings as needed to meet project deliverables. </w:t>
      </w:r>
    </w:p>
    <w:p w:rsidRPr="00F75D49" w:rsidR="00F75D49" w:rsidP="00F75D49" w:rsidRDefault="00F75D49" w14:paraId="13D3486A" w14:textId="1D3CAA5C">
      <w:pPr>
        <w:pStyle w:val="ListParagraph"/>
        <w:numPr>
          <w:ilvl w:val="0"/>
          <w:numId w:val="2"/>
        </w:num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Total estimated: $12,000.</w:t>
      </w:r>
    </w:p>
    <w:p w:rsidRPr="00F75D49" w:rsidR="00F75D49" w:rsidP="00F75D49" w:rsidRDefault="00F75D49" w14:paraId="2B8DD584"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lastRenderedPageBreak/>
        <w:t xml:space="preserve"> </w:t>
      </w:r>
    </w:p>
    <w:p w:rsidRPr="00F75D49" w:rsidR="00F75D49" w:rsidP="00F75D49" w:rsidRDefault="00F75D49" w14:paraId="7B44EC9C"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5. Supplies</w:t>
      </w:r>
    </w:p>
    <w:p w:rsidRPr="00F75D49" w:rsidR="00F75D49" w:rsidP="00F75D49" w:rsidRDefault="00F75D49" w14:paraId="1E361DB3"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1D1E2DC7"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Total Supplies: $7,500</w:t>
      </w:r>
    </w:p>
    <w:p w:rsidRPr="00F75D49" w:rsidR="00F75D49" w:rsidP="00F75D49" w:rsidRDefault="00F75D49" w14:paraId="29CEE54A"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013F11FE" w14:textId="77777777">
      <w:p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Supply costs include project-specific materials necessary to support final design and permitting activities, stakeholder meetings, and documentation. All supply items are under the federal equipment threshold of $5,000 per unit and are used exclusively for project purposes.</w:t>
      </w:r>
    </w:p>
    <w:p w:rsidR="00F75D49" w:rsidP="00F75D49" w:rsidRDefault="00F75D49" w14:paraId="242651AA" w14:textId="77777777">
      <w:pPr>
        <w:spacing w:after="0" w:line="240" w:lineRule="auto"/>
        <w:rPr>
          <w:rFonts w:ascii="Arial" w:hAnsi="Arial" w:eastAsia="Arial" w:cs="Arial"/>
          <w:kern w:val="0"/>
          <w:sz w:val="22"/>
          <w:szCs w:val="22"/>
          <w14:ligatures w14:val="none"/>
        </w:rPr>
      </w:pPr>
    </w:p>
    <w:p w:rsidR="00F75D49" w:rsidP="00F75D49" w:rsidRDefault="00F75D49" w14:paraId="6BA1E309" w14:textId="2EB3007C">
      <w:p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Estimated supplies breakdown (sample items</w:t>
      </w:r>
      <w:r>
        <w:rPr>
          <w:rFonts w:ascii="Arial" w:hAnsi="Arial" w:eastAsia="Arial" w:cs="Arial"/>
          <w:kern w:val="0"/>
          <w:sz w:val="22"/>
          <w:szCs w:val="22"/>
          <w14:ligatures w14:val="none"/>
        </w:rPr>
        <w:t xml:space="preserve"> - </w:t>
      </w:r>
      <w:r w:rsidRPr="00F75D49">
        <w:rPr>
          <w:rFonts w:ascii="Arial" w:hAnsi="Arial" w:eastAsia="Arial" w:cs="Arial"/>
          <w:kern w:val="0"/>
          <w:sz w:val="22"/>
          <w:szCs w:val="22"/>
          <w14:ligatures w14:val="none"/>
        </w:rPr>
        <w:t>adjust quantities and costs to match your project needs):</w:t>
      </w:r>
    </w:p>
    <w:p w:rsidRPr="00F75D49" w:rsidR="00F75D49" w:rsidP="00F75D49" w:rsidRDefault="00F75D49" w14:paraId="0887C70E" w14:textId="77777777">
      <w:pPr>
        <w:spacing w:after="0" w:line="240" w:lineRule="auto"/>
        <w:rPr>
          <w:rFonts w:ascii="Arial" w:hAnsi="Arial" w:eastAsia="Arial" w:cs="Arial"/>
          <w:kern w:val="0"/>
          <w:sz w:val="22"/>
          <w:szCs w:val="22"/>
          <w:lang w:val="en"/>
          <w14:ligatures w14:val="none"/>
        </w:rPr>
      </w:pPr>
    </w:p>
    <w:p w:rsidR="00F75D49" w:rsidP="00F75D49" w:rsidRDefault="00F75D49" w14:paraId="7C2FAE95" w14:textId="77777777">
      <w:pPr>
        <w:pStyle w:val="ListParagraph"/>
        <w:numPr>
          <w:ilvl w:val="0"/>
          <w:numId w:val="1"/>
        </w:num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Field sampling and data collection supplies</w:t>
      </w:r>
      <w:r>
        <w:rPr>
          <w:rFonts w:ascii="Arial" w:hAnsi="Arial" w:eastAsia="Arial" w:cs="Arial"/>
          <w:kern w:val="0"/>
          <w:sz w:val="22"/>
          <w:szCs w:val="22"/>
          <w14:ligatures w14:val="none"/>
        </w:rPr>
        <w:t xml:space="preserve"> </w:t>
      </w:r>
      <w:r w:rsidRPr="00F75D49">
        <w:rPr>
          <w:rFonts w:ascii="Arial" w:hAnsi="Arial" w:eastAsia="Arial" w:cs="Arial"/>
          <w:kern w:val="0"/>
          <w:sz w:val="22"/>
          <w:szCs w:val="22"/>
          <w14:ligatures w14:val="none"/>
        </w:rPr>
        <w:t xml:space="preserve">(water quality test kits, sample containers, field notebooks): ~$1,500. </w:t>
      </w:r>
    </w:p>
    <w:p w:rsidR="00F75D49" w:rsidP="00F75D49" w:rsidRDefault="00F75D49" w14:paraId="49C7CAA2" w14:textId="77777777">
      <w:pPr>
        <w:pStyle w:val="ListParagraph"/>
        <w:numPr>
          <w:ilvl w:val="0"/>
          <w:numId w:val="1"/>
        </w:num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Printing and reproduction (design drawings, permitting documents, outreach materials): ~$1,200. </w:t>
      </w:r>
    </w:p>
    <w:p w:rsidR="00F75D49" w:rsidP="00F75D49" w:rsidRDefault="00F75D49" w14:paraId="20E1B544" w14:textId="77777777">
      <w:pPr>
        <w:pStyle w:val="ListParagraph"/>
        <w:numPr>
          <w:ilvl w:val="0"/>
          <w:numId w:val="1"/>
        </w:num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Office supplies (binders, folders, presentation materials for partner and community meetings): ~$600. </w:t>
      </w:r>
    </w:p>
    <w:p w:rsidR="00F75D49" w:rsidP="00F75D49" w:rsidRDefault="00F75D49" w14:paraId="5233FC1E" w14:textId="77777777">
      <w:pPr>
        <w:pStyle w:val="ListParagraph"/>
        <w:numPr>
          <w:ilvl w:val="0"/>
          <w:numId w:val="1"/>
        </w:num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Postage and shipping (permitting agency submissions, stakeholder mailings): ~$400.</w:t>
      </w:r>
    </w:p>
    <w:p w:rsidR="00F75D49" w:rsidP="00F75D49" w:rsidRDefault="00F75D49" w14:paraId="75B03DD1" w14:textId="77777777">
      <w:pPr>
        <w:pStyle w:val="ListParagraph"/>
        <w:numPr>
          <w:ilvl w:val="0"/>
          <w:numId w:val="1"/>
        </w:num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Software/subscriptions for project use (e.g., GIS, project management tools, if not included in indirect): ~$2,000. </w:t>
      </w:r>
    </w:p>
    <w:p w:rsidR="00F75D49" w:rsidP="00F75D49" w:rsidRDefault="00F75D49" w14:paraId="158F9503" w14:textId="77777777">
      <w:pPr>
        <w:pStyle w:val="ListParagraph"/>
        <w:numPr>
          <w:ilvl w:val="0"/>
          <w:numId w:val="1"/>
        </w:num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Photography/documentation supplies for site documentation: ~$300. </w:t>
      </w:r>
    </w:p>
    <w:p w:rsidR="00F75D49" w:rsidP="00F75D49" w:rsidRDefault="00F75D49" w14:paraId="7D4FEB93" w14:textId="77777777">
      <w:pPr>
        <w:pStyle w:val="ListParagraph"/>
        <w:spacing w:after="0" w:line="240" w:lineRule="auto"/>
        <w:rPr>
          <w:rFonts w:ascii="Arial" w:hAnsi="Arial" w:eastAsia="Arial" w:cs="Arial"/>
          <w:kern w:val="0"/>
          <w:sz w:val="22"/>
          <w:szCs w:val="22"/>
          <w14:ligatures w14:val="none"/>
        </w:rPr>
      </w:pPr>
    </w:p>
    <w:p w:rsidR="00F75D49" w:rsidP="00F75D49" w:rsidRDefault="00F75D49" w14:paraId="7E33DDC0" w14:textId="77777777">
      <w:pPr>
        <w:pStyle w:val="ListParagraph"/>
        <w:numPr>
          <w:ilvl w:val="0"/>
          <w:numId w:val="1"/>
        </w:num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Subtotal: $6,000</w:t>
      </w:r>
    </w:p>
    <w:p w:rsidRPr="00F75D49" w:rsidR="00F75D49" w:rsidP="00F75D49" w:rsidRDefault="00F75D49" w14:paraId="26CF1CBE" w14:textId="77777777">
      <w:pPr>
        <w:pStyle w:val="ListParagraph"/>
        <w:rPr>
          <w:rFonts w:ascii="Arial" w:hAnsi="Arial" w:eastAsia="Arial" w:cs="Arial"/>
          <w:kern w:val="0"/>
          <w:sz w:val="22"/>
          <w:szCs w:val="22"/>
          <w14:ligatures w14:val="none"/>
        </w:rPr>
      </w:pPr>
    </w:p>
    <w:p w:rsidR="00F75D49" w:rsidP="00F75D49" w:rsidRDefault="00F75D49" w14:paraId="1751AE2F" w14:textId="77777777">
      <w:pPr>
        <w:pStyle w:val="ListParagraph"/>
        <w:numPr>
          <w:ilvl w:val="0"/>
          <w:numId w:val="1"/>
        </w:num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Contingency for unforeseeable project-specific supply needs: ~$1,500. </w:t>
      </w:r>
    </w:p>
    <w:p w:rsidRPr="00F75D49" w:rsidR="00F75D49" w:rsidP="00F75D49" w:rsidRDefault="00F75D49" w14:paraId="3393EFE8" w14:textId="77777777">
      <w:pPr>
        <w:pStyle w:val="ListParagraph"/>
        <w:rPr>
          <w:rFonts w:ascii="Arial" w:hAnsi="Arial" w:eastAsia="Arial" w:cs="Arial"/>
          <w:kern w:val="0"/>
          <w:sz w:val="22"/>
          <w:szCs w:val="22"/>
          <w14:ligatures w14:val="none"/>
        </w:rPr>
      </w:pPr>
    </w:p>
    <w:p w:rsidRPr="00F75D49" w:rsidR="00F75D49" w:rsidP="00F75D49" w:rsidRDefault="00F75D49" w14:paraId="3C8FBF17" w14:textId="23588E24">
      <w:pPr>
        <w:pStyle w:val="ListParagraph"/>
        <w:numPr>
          <w:ilvl w:val="0"/>
          <w:numId w:val="1"/>
        </w:num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Total: $7,500. All items are under the federal equipment threshold of $5,000 per unit.</w:t>
      </w:r>
    </w:p>
    <w:p w:rsidRPr="00F75D49" w:rsidR="00F75D49" w:rsidP="00F75D49" w:rsidRDefault="00F75D49" w14:paraId="71A2AD3E"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08DD2634"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6. Contractual / Consultant Costs</w:t>
      </w:r>
    </w:p>
    <w:p w:rsidRPr="00F75D49" w:rsidR="00F75D49" w:rsidP="00F75D49" w:rsidRDefault="00F75D49" w14:paraId="270F43FA"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0FAF924F"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Total Contractual Costs: $65,000</w:t>
      </w:r>
    </w:p>
    <w:p w:rsidRPr="00F75D49" w:rsidR="00F75D49" w:rsidP="00F75D49" w:rsidRDefault="00F75D49" w14:paraId="5D8C94EC"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753A12B9"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14:ligatures w14:val="none"/>
        </w:rPr>
        <w:t xml:space="preserve">Contractual costs support specialized technical services required to advance final design and permitting readiness, such as engineering analysis, preparation of design drawings, and technical review. All consultant services will be </w:t>
      </w:r>
      <w:proofErr w:type="gramStart"/>
      <w:r w:rsidRPr="00F75D49">
        <w:rPr>
          <w:rFonts w:ascii="Arial" w:hAnsi="Arial" w:eastAsia="Arial" w:cs="Arial"/>
          <w:kern w:val="0"/>
          <w:sz w:val="22"/>
          <w:szCs w:val="22"/>
          <w14:ligatures w14:val="none"/>
        </w:rPr>
        <w:t>procured</w:t>
      </w:r>
      <w:proofErr w:type="gramEnd"/>
      <w:r w:rsidRPr="00F75D49">
        <w:rPr>
          <w:rFonts w:ascii="Arial" w:hAnsi="Arial" w:eastAsia="Arial" w:cs="Arial"/>
          <w:kern w:val="0"/>
          <w:sz w:val="22"/>
          <w:szCs w:val="22"/>
          <w14:ligatures w14:val="none"/>
        </w:rPr>
        <w:t xml:space="preserve"> in accordance with federal procurement standards under 2 CFR 200.</w:t>
      </w:r>
    </w:p>
    <w:p w:rsidRPr="00F75D49" w:rsidR="00F75D49" w:rsidP="00F75D49" w:rsidRDefault="00F75D49" w14:paraId="4FED401D"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5BC16A95"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7. Other Direct Costs</w:t>
      </w:r>
    </w:p>
    <w:p w:rsidRPr="00F75D49" w:rsidR="00F75D49" w:rsidP="00F75D49" w:rsidRDefault="00F75D49" w14:paraId="2622AC00"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1B2D359F"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Total Other Direct Costs: $5,250</w:t>
      </w:r>
    </w:p>
    <w:p w:rsidRPr="00F75D49" w:rsidR="00F75D49" w:rsidP="00F75D49" w:rsidRDefault="00F75D49" w14:paraId="306EE264"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28EFD0B3"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14:ligatures w14:val="none"/>
        </w:rPr>
        <w:t>Other direct costs support project-specific operational needs such as meeting facilitation, printing of design and outreach materials, and documentation required for permitting readiness. These costs are directly attributable to project deliverables and are not general organizational expenses.</w:t>
      </w:r>
    </w:p>
    <w:p w:rsidRPr="00F75D49" w:rsidR="00F75D49" w:rsidP="00F75D49" w:rsidRDefault="00F75D49" w14:paraId="1326299D"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3A17238F"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8. Match Funding - Pro Bono Effort - $5,000 value</w:t>
      </w:r>
    </w:p>
    <w:p w:rsidRPr="00F75D49" w:rsidR="00F75D49" w:rsidP="00F75D49" w:rsidRDefault="00F75D49" w14:paraId="24BBEF48"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Graduate students at the Northwestern University Department of Environmental Science provide pro bono consulting work for our water conservation efforts.</w:t>
      </w:r>
    </w:p>
    <w:p w:rsidRPr="00F75D49" w:rsidR="00F75D49" w:rsidP="00F75D49" w:rsidRDefault="00F75D49" w14:paraId="58D757D3" w14:textId="77777777">
      <w:pPr>
        <w:spacing w:after="0" w:line="240" w:lineRule="auto"/>
        <w:rPr>
          <w:rFonts w:ascii="Arial" w:hAnsi="Arial" w:eastAsia="Arial" w:cs="Arial"/>
          <w:kern w:val="0"/>
          <w:sz w:val="22"/>
          <w:szCs w:val="22"/>
          <w:lang w:val="en"/>
          <w14:ligatures w14:val="none"/>
        </w:rPr>
      </w:pPr>
    </w:p>
    <w:p w:rsidRPr="00F75D49" w:rsidR="00F75D49" w:rsidP="00F75D49" w:rsidRDefault="00F75D49" w14:paraId="58511C1B"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9. Indirect Costs</w:t>
      </w:r>
    </w:p>
    <w:p w:rsidRPr="00F75D49" w:rsidR="00F75D49" w:rsidP="00F75D49" w:rsidRDefault="00F75D49" w14:paraId="3AB02B93"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textId="77777777" w14:paraId="5B1F1461">
      <w:pPr>
        <w:spacing w:after="0" w:line="240" w:lineRule="auto"/>
        <w:rPr>
          <w:rFonts w:ascii="Arial" w:hAnsi="Arial" w:eastAsia="Arial" w:cs="Arial"/>
          <w:kern w:val="0"/>
          <w:sz w:val="22"/>
          <w:szCs w:val="22"/>
          <w:lang w:val="en"/>
          <w14:ligatures w14:val="none"/>
        </w:rPr>
      </w:pPr>
      <w:r w:rsidRPr="00F75D49" w:rsidR="4234C40E">
        <w:rPr>
          <w:rFonts w:ascii="Arial" w:hAnsi="Arial" w:eastAsia="Arial" w:cs="Arial"/>
          <w:kern w:val="0"/>
          <w:sz w:val="22"/>
          <w:szCs w:val="22"/>
          <w:lang w:val="en"/>
          <w14:ligatures w14:val="none"/>
        </w:rPr>
        <w:t>Total Indirect Costs: $39,113</w:t>
      </w:r>
    </w:p>
    <w:p w:rsidRPr="00F75D49" w:rsidR="00F75D49" w:rsidP="00F75D49" w:rsidRDefault="00F75D49" w14:paraId="525DAA00"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Indirect costs are calculated using the applicant’s approved indirect cost rate or the allowable de minimis rate of 15% and represent shared administrative and operational expenses necessary to support the project. Indirect costs do not exceed federally allowable limits and are applied consistently.</w:t>
      </w:r>
    </w:p>
    <w:p w:rsidRPr="00F75D49" w:rsidR="00F75D49" w:rsidP="00F75D49" w:rsidRDefault="00F75D49" w14:paraId="6E4F96E4" w14:textId="77777777">
      <w:pPr>
        <w:spacing w:after="0" w:line="240" w:lineRule="auto"/>
        <w:rPr>
          <w:rFonts w:ascii="Arial" w:hAnsi="Arial" w:eastAsia="Arial" w:cs="Arial"/>
          <w:kern w:val="0"/>
          <w:sz w:val="22"/>
          <w:szCs w:val="22"/>
          <w:lang w:val="en"/>
          <w14:ligatures w14:val="none"/>
        </w:rPr>
      </w:pPr>
    </w:p>
    <w:p w:rsidRPr="00F75D49" w:rsidR="00F75D49" w:rsidP="00F75D49" w:rsidRDefault="00F75D49" w14:paraId="7E5CA14F"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10. Optional Measures of Progress (Capacity Building)</w:t>
      </w:r>
    </w:p>
    <w:p w:rsidRPr="00F75D49" w:rsidR="00F75D49" w:rsidP="00F75D49" w:rsidRDefault="00F75D49" w14:paraId="42A556E6"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5C03917E"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Total Optional Capacity-Building Costs: $22,500 (7.5% of Total Budget)</w:t>
      </w:r>
    </w:p>
    <w:p w:rsidRPr="00F75D49" w:rsidR="00F75D49" w:rsidP="00F75D49" w:rsidRDefault="00F75D49" w14:paraId="0FF163BF"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3A8C491D" w14:textId="77777777">
      <w:p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Optional capacity-building activities support the success of durational projects by strengthening stakeholder engagement and implementation readiness. Costs associated with optional Measures of Progress represent no more than 30% of the total project budget and </w:t>
      </w:r>
      <w:proofErr w:type="gramStart"/>
      <w:r w:rsidRPr="00F75D49">
        <w:rPr>
          <w:rFonts w:ascii="Arial" w:hAnsi="Arial" w:eastAsia="Arial" w:cs="Arial"/>
          <w:kern w:val="0"/>
          <w:sz w:val="22"/>
          <w:szCs w:val="22"/>
          <w14:ligatures w14:val="none"/>
        </w:rPr>
        <w:t>directly</w:t>
      </w:r>
      <w:proofErr w:type="gramEnd"/>
      <w:r w:rsidRPr="00F75D49">
        <w:rPr>
          <w:rFonts w:ascii="Arial" w:hAnsi="Arial" w:eastAsia="Arial" w:cs="Arial"/>
          <w:kern w:val="0"/>
          <w:sz w:val="22"/>
          <w:szCs w:val="22"/>
          <w14:ligatures w14:val="none"/>
        </w:rPr>
        <w:t xml:space="preserve"> support, but do not replace, required GLRI final design and permitting outcomes.</w:t>
      </w:r>
    </w:p>
    <w:p w:rsidR="00F75D49" w:rsidP="00F75D49" w:rsidRDefault="00F75D49" w14:paraId="5F9CE39F" w14:textId="77777777">
      <w:pPr>
        <w:spacing w:after="0" w:line="240" w:lineRule="auto"/>
        <w:rPr>
          <w:rFonts w:ascii="Arial" w:hAnsi="Arial" w:eastAsia="Arial" w:cs="Arial"/>
          <w:kern w:val="0"/>
          <w:sz w:val="22"/>
          <w:szCs w:val="22"/>
          <w14:ligatures w14:val="none"/>
        </w:rPr>
      </w:pPr>
    </w:p>
    <w:p w:rsidRPr="00F75D49" w:rsidR="00F75D49" w:rsidP="00F75D49" w:rsidRDefault="00F75D49" w14:paraId="32DDB640" w14:textId="69543C5E">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14:ligatures w14:val="none"/>
        </w:rPr>
        <w:t>Optional Capacity-Building Cost Summary by Category (subset of total budget costs above):</w:t>
      </w:r>
    </w:p>
    <w:p w:rsidR="00F75D49" w:rsidP="00F75D49" w:rsidRDefault="00F75D49" w14:paraId="5458F752" w14:textId="77777777">
      <w:p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Personnel (Community Engagement Coordinator, 20% FTE × 18 months, allocated to optional MOP activities): $12,375. </w:t>
      </w:r>
    </w:p>
    <w:p w:rsidR="00F75D49" w:rsidP="00F75D49" w:rsidRDefault="00F75D49" w14:paraId="5FCD36BC" w14:textId="77777777">
      <w:pPr>
        <w:spacing w:after="0" w:line="240" w:lineRule="auto"/>
        <w:rPr>
          <w:rFonts w:ascii="Arial" w:hAnsi="Arial" w:eastAsia="Arial" w:cs="Arial"/>
          <w:kern w:val="0"/>
          <w:sz w:val="22"/>
          <w:szCs w:val="22"/>
          <w14:ligatures w14:val="none"/>
        </w:rPr>
      </w:pPr>
    </w:p>
    <w:p w:rsidR="00F75D49" w:rsidP="00F75D49" w:rsidRDefault="00F75D49" w14:paraId="1780AED9" w14:textId="77777777">
      <w:p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Fringe benefits (applied proportionally to </w:t>
      </w:r>
      <w:r>
        <w:rPr>
          <w:rFonts w:ascii="Arial" w:hAnsi="Arial" w:eastAsia="Arial" w:cs="Arial"/>
          <w:kern w:val="0"/>
          <w:sz w:val="22"/>
          <w:szCs w:val="22"/>
          <w14:ligatures w14:val="none"/>
        </w:rPr>
        <w:t xml:space="preserve">the </w:t>
      </w:r>
      <w:r w:rsidRPr="00F75D49">
        <w:rPr>
          <w:rFonts w:ascii="Arial" w:hAnsi="Arial" w:eastAsia="Arial" w:cs="Arial"/>
          <w:kern w:val="0"/>
          <w:sz w:val="22"/>
          <w:szCs w:val="22"/>
          <w14:ligatures w14:val="none"/>
        </w:rPr>
        <w:t xml:space="preserve">above personnel): $2,475. </w:t>
      </w:r>
    </w:p>
    <w:p w:rsidR="00F75D49" w:rsidP="00F75D49" w:rsidRDefault="00F75D49" w14:paraId="7A4B7C3A" w14:textId="77777777">
      <w:p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Travel (community meeting attendance, outreach events): $1,650. </w:t>
      </w:r>
    </w:p>
    <w:p w:rsidR="00F75D49" w:rsidP="00F75D49" w:rsidRDefault="00F75D49" w14:paraId="6BECD0BF" w14:textId="77777777">
      <w:p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Supplies (stakeholder outreach materials, printing, documentation): $1,500. </w:t>
      </w:r>
    </w:p>
    <w:p w:rsidR="00F75D49" w:rsidP="00F75D49" w:rsidRDefault="00F75D49" w14:paraId="2C526C6B" w14:textId="77777777">
      <w:p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Other Direct Costs (meeting facilitation, event space, community engagement tools): $4,500. </w:t>
      </w:r>
    </w:p>
    <w:p w:rsidR="00F75D49" w:rsidP="00F75D49" w:rsidRDefault="00F75D49" w14:paraId="77E46673" w14:textId="77777777">
      <w:pPr>
        <w:spacing w:after="0" w:line="240" w:lineRule="auto"/>
        <w:rPr>
          <w:rFonts w:ascii="Arial" w:hAnsi="Arial" w:eastAsia="Arial" w:cs="Arial"/>
          <w:kern w:val="0"/>
          <w:sz w:val="22"/>
          <w:szCs w:val="22"/>
          <w14:ligatures w14:val="none"/>
        </w:rPr>
      </w:pPr>
    </w:p>
    <w:p w:rsidR="00F75D49" w:rsidP="00F75D49" w:rsidRDefault="00F75D49" w14:paraId="59FB7703" w14:textId="711619B0">
      <w:p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Total Optional Capacity-Building Costs: $22,500 (7.5% of Total Project Budget, within the 30% allowable cap). </w:t>
      </w:r>
    </w:p>
    <w:p w:rsidR="00F75D49" w:rsidP="00F75D49" w:rsidRDefault="00F75D49" w14:paraId="03137389" w14:textId="77777777">
      <w:pPr>
        <w:spacing w:after="0" w:line="240" w:lineRule="auto"/>
        <w:rPr>
          <w:rFonts w:ascii="Arial" w:hAnsi="Arial" w:eastAsia="Arial" w:cs="Arial"/>
          <w:kern w:val="0"/>
          <w:sz w:val="22"/>
          <w:szCs w:val="22"/>
          <w14:ligatures w14:val="none"/>
        </w:rPr>
      </w:pPr>
    </w:p>
    <w:p w:rsidRPr="00F75D49" w:rsidR="00F75D49" w:rsidP="00F75D49" w:rsidRDefault="00F75D49" w14:paraId="7EA5917C" w14:textId="78D1D427">
      <w:pPr>
        <w:spacing w:after="0" w:line="240" w:lineRule="auto"/>
        <w:rPr>
          <w:rFonts w:ascii="Arial" w:hAnsi="Arial" w:eastAsia="Arial" w:cs="Arial"/>
          <w:kern w:val="0"/>
          <w:sz w:val="22"/>
          <w:szCs w:val="22"/>
          <w:lang w:val="en"/>
          <w14:ligatures w14:val="none"/>
        </w:rPr>
      </w:pPr>
      <w:r>
        <w:rPr>
          <w:rFonts w:ascii="Arial" w:hAnsi="Arial" w:eastAsia="Arial" w:cs="Arial"/>
          <w:kern w:val="0"/>
          <w:sz w:val="22"/>
          <w:szCs w:val="22"/>
          <w14:ligatures w14:val="none"/>
        </w:rPr>
        <w:t>**</w:t>
      </w:r>
      <w:r w:rsidRPr="00F75D49">
        <w:rPr>
          <w:rFonts w:ascii="Arial" w:hAnsi="Arial" w:eastAsia="Arial" w:cs="Arial"/>
          <w:kern w:val="0"/>
          <w:sz w:val="22"/>
          <w:szCs w:val="22"/>
          <w14:ligatures w14:val="none"/>
        </w:rPr>
        <w:t>Note: These costs are a subset of the total costs reported in the budget categories above and are not additive to the total project budget.</w:t>
      </w:r>
    </w:p>
    <w:p w:rsidRPr="00F75D49" w:rsidR="00F75D49" w:rsidP="00F75D49" w:rsidRDefault="00F75D49" w14:paraId="30CB32E4" w14:textId="77777777">
      <w:pPr>
        <w:spacing w:after="0" w:line="240" w:lineRule="auto"/>
        <w:rPr>
          <w:rFonts w:ascii="Arial" w:hAnsi="Arial" w:eastAsia="Arial" w:cs="Arial"/>
          <w:kern w:val="0"/>
          <w:sz w:val="22"/>
          <w:szCs w:val="22"/>
          <w:lang w:val="en"/>
          <w14:ligatures w14:val="none"/>
        </w:rPr>
      </w:pPr>
      <w:r w:rsidRPr="00F75D49">
        <w:rPr>
          <w:rFonts w:ascii="Arial" w:hAnsi="Arial" w:eastAsia="Arial" w:cs="Arial"/>
          <w:kern w:val="0"/>
          <w:sz w:val="22"/>
          <w:szCs w:val="22"/>
          <w:lang w:val="en"/>
          <w14:ligatures w14:val="none"/>
        </w:rPr>
        <w:t xml:space="preserve"> </w:t>
      </w:r>
    </w:p>
    <w:p w:rsidRPr="00F75D49" w:rsidR="00F75D49" w:rsidP="00F75D49" w:rsidRDefault="00F75D49" w14:paraId="5589D864" w14:textId="3F0B2A8B">
      <w:pPr>
        <w:spacing w:after="0" w:line="240" w:lineRule="auto"/>
      </w:pPr>
      <w:hyperlink r:id="Ra96a7dd47d0741b1">
        <w:r w:rsidRPr="0438CCCB" w:rsidR="106659FC">
          <w:rPr>
            <w:rStyle w:val="Hyperlink"/>
            <w:lang w:val="en"/>
          </w:rPr>
          <w:t>Requirement for Funded Projects - Please see the RFA Appendix 5</w:t>
        </w:r>
      </w:hyperlink>
      <w:r w:rsidRPr="0438CCCB" w:rsidR="106659FC">
        <w:rPr>
          <w:rFonts w:ascii="Arial" w:hAnsi="Arial" w:eastAsia="Arial" w:cs="Arial"/>
          <w:sz w:val="22"/>
          <w:szCs w:val="22"/>
          <w:lang w:val="en"/>
        </w:rPr>
        <w:t xml:space="preserve"> </w:t>
      </w:r>
    </w:p>
    <w:p w:rsidRPr="00F75D49" w:rsidR="00F75D49" w:rsidP="0438CCCB" w:rsidRDefault="00F75D49" w14:paraId="42EF54A7" w14:textId="2152B530">
      <w:pPr>
        <w:spacing w:after="0" w:line="240" w:lineRule="auto"/>
        <w:rPr>
          <w:rFonts w:ascii="Arial" w:hAnsi="Arial" w:eastAsia="Arial" w:cs="Arial"/>
          <w:sz w:val="22"/>
          <w:szCs w:val="22"/>
          <w:lang w:val="en"/>
        </w:rPr>
      </w:pPr>
    </w:p>
    <w:p w:rsidRPr="00F75D49" w:rsidR="00F75D49" w:rsidP="00F75D49" w:rsidRDefault="00F75D49" w14:paraId="7E6C1D94" w14:textId="5CD97A64">
      <w:pPr>
        <w:spacing w:after="0" w:line="240" w:lineRule="auto"/>
        <w:rPr>
          <w:rFonts w:ascii="Arial" w:hAnsi="Arial" w:eastAsia="Arial" w:cs="Arial"/>
          <w:kern w:val="0"/>
          <w:sz w:val="22"/>
          <w:szCs w:val="22"/>
          <w:lang w:val="en"/>
          <w14:ligatures w14:val="none"/>
        </w:rPr>
      </w:pPr>
      <w:r w:rsidRPr="0438CCCB" w:rsidR="00F75D49">
        <w:rPr>
          <w:rFonts w:ascii="Arial" w:hAnsi="Arial" w:eastAsia="Arial" w:cs="Arial"/>
          <w:sz w:val="22"/>
          <w:szCs w:val="22"/>
          <w:lang w:val="en"/>
        </w:rPr>
        <w:t>Compliance Statement</w:t>
      </w:r>
    </w:p>
    <w:p w:rsidR="000441E1" w:rsidP="00F75D49" w:rsidRDefault="00F75D49" w14:paraId="3623B5F1" w14:textId="3F1EA90B">
      <w:pPr>
        <w:spacing w:after="0" w:line="240" w:lineRule="auto"/>
        <w:rPr>
          <w:rFonts w:ascii="Arial" w:hAnsi="Arial" w:eastAsia="Arial" w:cs="Arial"/>
          <w:kern w:val="0"/>
          <w:sz w:val="22"/>
          <w:szCs w:val="22"/>
          <w14:ligatures w14:val="none"/>
        </w:rPr>
      </w:pPr>
      <w:r w:rsidRPr="00F75D49" w:rsidR="4234C40E">
        <w:rPr>
          <w:rFonts w:ascii="Arial" w:hAnsi="Arial" w:eastAsia="Arial" w:cs="Arial"/>
          <w:kern w:val="0"/>
          <w:sz w:val="22"/>
          <w:szCs w:val="22"/>
          <w14:ligatures w14:val="none"/>
        </w:rPr>
        <w:t>All proposed costs are reasonable, necessary, allocable to the project, and allowable under 2 CFR Part 200, 2 CFR Part 1500, and applicable EPA and GLRI program requirements. No funds will be used for lobbying or other unallowable activities.</w:t>
      </w:r>
    </w:p>
    <w:p w:rsidRPr="00F75D49" w:rsidR="00F75D49" w:rsidP="5DDEC52D" w:rsidRDefault="00F75D49" w14:paraId="4E00A562" w14:textId="5DAAA066">
      <w:pPr>
        <w:pStyle w:val="Normal"/>
        <w:spacing w:after="0" w:line="240" w:lineRule="auto"/>
        <w:rPr>
          <w:rFonts w:ascii="Arial" w:hAnsi="Arial" w:eastAsia="Arial" w:cs="Arial"/>
          <w:sz w:val="22"/>
          <w:szCs w:val="22"/>
        </w:rPr>
      </w:pPr>
    </w:p>
    <w:p w:rsidRPr="00F75D49" w:rsidR="00F75D49" w:rsidP="5DDEC52D" w:rsidRDefault="00F75D49" w14:paraId="52CA668A" w14:textId="79A93F1E">
      <w:pPr>
        <w:pStyle w:val="Normal"/>
        <w:spacing w:after="0" w:line="240" w:lineRule="auto"/>
        <w:rPr>
          <w:rFonts w:ascii="Arial" w:hAnsi="Arial" w:eastAsia="Arial" w:cs="Arial"/>
          <w:kern w:val="0"/>
          <w:sz w:val="22"/>
          <w:szCs w:val="22"/>
          <w14:ligatures w14:val="none"/>
        </w:rPr>
      </w:pPr>
      <w:r w:rsidRPr="5DDEC52D" w:rsidR="4234C40E">
        <w:rPr>
          <w:rFonts w:ascii="Arial" w:hAnsi="Arial" w:eastAsia="Arial" w:cs="Arial"/>
          <w:sz w:val="22"/>
          <w:szCs w:val="22"/>
        </w:rPr>
        <w:t xml:space="preserve">For </w:t>
      </w:r>
      <w:r w:rsidRPr="5DDEC52D" w:rsidR="4234C40E">
        <w:rPr>
          <w:rFonts w:ascii="Arial" w:hAnsi="Arial" w:eastAsia="Arial" w:cs="Arial"/>
          <w:sz w:val="22"/>
          <w:szCs w:val="22"/>
        </w:rPr>
        <w:t>additional</w:t>
      </w:r>
      <w:r w:rsidRPr="5DDEC52D" w:rsidR="4234C40E">
        <w:rPr>
          <w:rFonts w:ascii="Arial" w:hAnsi="Arial" w:eastAsia="Arial" w:cs="Arial"/>
          <w:sz w:val="22"/>
          <w:szCs w:val="22"/>
        </w:rPr>
        <w:t xml:space="preserve"> guidance on allowable costs and budget development, applicants are encouraged to consult EPA’s General Budget Development Guidance for Recipients, available at: </w:t>
      </w:r>
      <w:hyperlink r:id="R30dadedeec3d4d6c">
        <w:r w:rsidRPr="5DDEC52D" w:rsidR="4234C40E">
          <w:rPr>
            <w:rFonts w:ascii="Arial" w:hAnsi="Arial" w:eastAsia="Arial" w:cs="Arial"/>
            <w:color w:val="0000FF"/>
            <w:sz w:val="22"/>
            <w:szCs w:val="22"/>
            <w:u w:val="single"/>
          </w:rPr>
          <w:t>https://www.epa.gov/sites/default/files/2019-05/documents/applicant-budget-development-guidance.pdf</w:t>
        </w:r>
      </w:hyperlink>
    </w:p>
    <w:p w:rsidRPr="00F75D49" w:rsidR="00F75D49" w:rsidP="00F75D49" w:rsidRDefault="00F75D49" w14:paraId="39CC8CD5" w14:textId="77777777">
      <w:pPr>
        <w:spacing w:after="0" w:line="240" w:lineRule="auto"/>
        <w:rPr>
          <w:rFonts w:ascii="Arial" w:hAnsi="Arial" w:eastAsia="Arial" w:cs="Arial"/>
          <w:kern w:val="0"/>
          <w:sz w:val="22"/>
          <w:szCs w:val="22"/>
          <w14:ligatures w14:val="none"/>
        </w:rPr>
      </w:pPr>
      <w:r w:rsidRPr="00F75D49">
        <w:rPr>
          <w:rFonts w:ascii="Arial" w:hAnsi="Arial" w:eastAsia="Arial" w:cs="Arial"/>
          <w:kern w:val="0"/>
          <w:sz w:val="22"/>
          <w:szCs w:val="22"/>
          <w14:ligatures w14:val="none"/>
        </w:rPr>
        <w:t xml:space="preserve"> </w:t>
      </w:r>
    </w:p>
    <w:p w:rsidRPr="00F75D49" w:rsidR="00F75D49" w:rsidP="0438CCCB" w:rsidRDefault="00F75D49" w14:paraId="6A1D5FDF" w14:textId="291F8902">
      <w:pPr>
        <w:spacing w:after="0" w:line="240" w:lineRule="auto"/>
        <w:rPr>
          <w:rFonts w:ascii="Arial" w:hAnsi="Arial" w:eastAsia="Arial" w:cs="Arial"/>
          <w:kern w:val="0"/>
          <w:sz w:val="22"/>
          <w:szCs w:val="22"/>
          <w:lang w:val="en"/>
          <w14:ligatures w14:val="none"/>
        </w:rPr>
      </w:pPr>
      <w:r w:rsidRPr="00F75D49" w:rsidR="00F75D49">
        <w:rPr>
          <w:rFonts w:ascii="Arial" w:hAnsi="Arial" w:eastAsia="Arial" w:cs="Arial"/>
          <w:kern w:val="0"/>
          <w:sz w:val="22"/>
          <w:szCs w:val="22"/>
          <w14:ligatures w14:val="none"/>
        </w:rPr>
        <w:t xml:space="preserve">(also accessible from the EPA Grants and Debarment Resources page at </w:t>
      </w:r>
      <w:r>
        <w:fldChar w:fldCharType="begin"/>
      </w:r>
      <w:r>
        <w:instrText xml:space="preserve">HYPERLINK "https://www.epa.gov/grants/rain-2019-g02-r2"</w:instrText>
      </w:r>
      <w:r>
        <w:fldChar w:fldCharType="separate"/>
      </w:r>
      <w:r w:rsidRPr="00F75D49" w:rsidR="00F75D49">
        <w:rPr>
          <w:rFonts w:ascii="Arial" w:hAnsi="Arial" w:eastAsia="Arial" w:cs="Arial"/>
          <w:color w:val="0000FF"/>
          <w:kern w:val="0"/>
          <w:sz w:val="22"/>
          <w:szCs w:val="22"/>
          <w:u w:val="single"/>
          <w14:ligatures w14:val="none"/>
        </w:rPr>
        <w:t>https://www.epa.gov/grants/rain-2019-g02-r2</w:t>
      </w:r>
      <w:r>
        <w:fldChar w:fldCharType="end"/>
      </w:r>
      <w:r w:rsidRPr="00F75D49" w:rsidR="00F75D49">
        <w:rPr>
          <w:rFonts w:ascii="Arial" w:hAnsi="Arial" w:eastAsia="Arial" w:cs="Arial"/>
          <w:kern w:val="0"/>
          <w:sz w:val="22"/>
          <w:szCs w:val="22"/>
          <w14:ligatures w14:val="none"/>
        </w:rPr>
        <w:t xml:space="preserve"> )</w:t>
      </w:r>
    </w:p>
    <w:sectPr w:rsidR="00F75D4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B5279"/>
    <w:multiLevelType w:val="hybridMultilevel"/>
    <w:tmpl w:val="D12E6938"/>
    <w:lvl w:ilvl="0" w:tplc="E37A7D20">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AAE28ED"/>
    <w:multiLevelType w:val="hybridMultilevel"/>
    <w:tmpl w:val="603439EA"/>
    <w:lvl w:ilvl="0" w:tplc="7054EA68">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5898345">
    <w:abstractNumId w:val="1"/>
  </w:num>
  <w:num w:numId="2" w16cid:durableId="140414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49"/>
    <w:rsid w:val="000441E1"/>
    <w:rsid w:val="000E7037"/>
    <w:rsid w:val="00726335"/>
    <w:rsid w:val="007A6D42"/>
    <w:rsid w:val="00C5220B"/>
    <w:rsid w:val="00F75D49"/>
    <w:rsid w:val="0438CCCB"/>
    <w:rsid w:val="04D4DDEA"/>
    <w:rsid w:val="106659FC"/>
    <w:rsid w:val="4234C40E"/>
    <w:rsid w:val="5DDEC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FA00"/>
  <w15:chartTrackingRefBased/>
  <w15:docId w15:val="{3E3357C4-B7D7-4720-8173-41F44437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75D4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D4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D4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75D4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75D4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75D4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75D4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75D4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75D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75D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75D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75D49"/>
    <w:rPr>
      <w:rFonts w:eastAsiaTheme="majorEastAsia" w:cstheme="majorBidi"/>
      <w:color w:val="272727" w:themeColor="text1" w:themeTint="D8"/>
    </w:rPr>
  </w:style>
  <w:style w:type="paragraph" w:styleId="Title">
    <w:name w:val="Title"/>
    <w:basedOn w:val="Normal"/>
    <w:next w:val="Normal"/>
    <w:link w:val="TitleChar"/>
    <w:uiPriority w:val="10"/>
    <w:qFormat/>
    <w:rsid w:val="00F75D4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5D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75D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75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D49"/>
    <w:pPr>
      <w:spacing w:before="160"/>
      <w:jc w:val="center"/>
    </w:pPr>
    <w:rPr>
      <w:i/>
      <w:iCs/>
      <w:color w:val="404040" w:themeColor="text1" w:themeTint="BF"/>
    </w:rPr>
  </w:style>
  <w:style w:type="character" w:styleId="QuoteChar" w:customStyle="1">
    <w:name w:val="Quote Char"/>
    <w:basedOn w:val="DefaultParagraphFont"/>
    <w:link w:val="Quote"/>
    <w:uiPriority w:val="29"/>
    <w:rsid w:val="00F75D49"/>
    <w:rPr>
      <w:i/>
      <w:iCs/>
      <w:color w:val="404040" w:themeColor="text1" w:themeTint="BF"/>
    </w:rPr>
  </w:style>
  <w:style w:type="paragraph" w:styleId="ListParagraph">
    <w:name w:val="List Paragraph"/>
    <w:basedOn w:val="Normal"/>
    <w:uiPriority w:val="34"/>
    <w:qFormat/>
    <w:rsid w:val="00F75D49"/>
    <w:pPr>
      <w:ind w:left="720"/>
      <w:contextualSpacing/>
    </w:pPr>
  </w:style>
  <w:style w:type="character" w:styleId="IntenseEmphasis">
    <w:name w:val="Intense Emphasis"/>
    <w:basedOn w:val="DefaultParagraphFont"/>
    <w:uiPriority w:val="21"/>
    <w:qFormat/>
    <w:rsid w:val="00F75D49"/>
    <w:rPr>
      <w:i/>
      <w:iCs/>
      <w:color w:val="0F4761" w:themeColor="accent1" w:themeShade="BF"/>
    </w:rPr>
  </w:style>
  <w:style w:type="paragraph" w:styleId="IntenseQuote">
    <w:name w:val="Intense Quote"/>
    <w:basedOn w:val="Normal"/>
    <w:next w:val="Normal"/>
    <w:link w:val="IntenseQuoteChar"/>
    <w:uiPriority w:val="30"/>
    <w:qFormat/>
    <w:rsid w:val="00F75D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75D49"/>
    <w:rPr>
      <w:i/>
      <w:iCs/>
      <w:color w:val="0F4761" w:themeColor="accent1" w:themeShade="BF"/>
    </w:rPr>
  </w:style>
  <w:style w:type="character" w:styleId="IntenseReference">
    <w:name w:val="Intense Reference"/>
    <w:basedOn w:val="DefaultParagraphFont"/>
    <w:uiPriority w:val="32"/>
    <w:qFormat/>
    <w:rsid w:val="00F75D49"/>
    <w:rPr>
      <w:b/>
      <w:bCs/>
      <w:smallCaps/>
      <w:color w:val="0F4761" w:themeColor="accent1" w:themeShade="BF"/>
      <w:spacing w:val="5"/>
    </w:rPr>
  </w:style>
  <w:style w:type="character" w:styleId="Hyperlink">
    <w:uiPriority w:val="99"/>
    <w:name w:val="Hyperlink"/>
    <w:basedOn w:val="DefaultParagraphFont"/>
    <w:unhideWhenUsed/>
    <w:rsid w:val="5DDEC52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https://www.epa.gov/sites/default/files/2019-05/documents/applicant-budget-development-guidance.pdf" TargetMode="External" Id="R30dadedeec3d4d6c" /><Relationship Type="http://schemas.openxmlformats.org/officeDocument/2006/relationships/hyperlink" Target="https://greatlakes.org/wp-content/uploads/2026/07/AGL_CommPartner2026_Appendix5.pdf" TargetMode="External" Id="Ra96a7dd47d0741b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A57C1ADA82D4FAC31B47322013827" ma:contentTypeVersion="15" ma:contentTypeDescription="Create a new document." ma:contentTypeScope="" ma:versionID="3e1631aa5e5c0aa0bc291fd93a6a133a">
  <xsd:schema xmlns:xsd="http://www.w3.org/2001/XMLSchema" xmlns:xs="http://www.w3.org/2001/XMLSchema" xmlns:p="http://schemas.microsoft.com/office/2006/metadata/properties" xmlns:ns2="5e69efcf-1a2e-4269-9136-f33e8bd50ebb" xmlns:ns3="88be490a-3683-4b74-a9bf-4b4a2d7c4178" targetNamespace="http://schemas.microsoft.com/office/2006/metadata/properties" ma:root="true" ma:fieldsID="ddcb0b2e97dfcb9a8d3727dfb37033ab" ns2:_="" ns3:_="">
    <xsd:import namespace="5e69efcf-1a2e-4269-9136-f33e8bd50ebb"/>
    <xsd:import namespace="88be490a-3683-4b74-a9bf-4b4a2d7c41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9efcf-1a2e-4269-9136-f33e8bd50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e70f26-0cc3-4e86-96da-f300f222e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e490a-3683-4b74-a9bf-4b4a2d7c41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3b172b-2f9b-4975-949c-432ae3707c50}" ma:internalName="TaxCatchAll" ma:showField="CatchAllData" ma:web="88be490a-3683-4b74-a9bf-4b4a2d7c4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be490a-3683-4b74-a9bf-4b4a2d7c4178" xsi:nil="true"/>
    <lcf76f155ced4ddcb4097134ff3c332f xmlns="5e69efcf-1a2e-4269-9136-f33e8bd50e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0B4BF0-8AEC-417A-83F6-F98C2F86D11C}"/>
</file>

<file path=customXml/itemProps2.xml><?xml version="1.0" encoding="utf-8"?>
<ds:datastoreItem xmlns:ds="http://schemas.openxmlformats.org/officeDocument/2006/customXml" ds:itemID="{D41E855F-6B74-4800-AC97-4C8A5D6D9AF4}"/>
</file>

<file path=customXml/itemProps3.xml><?xml version="1.0" encoding="utf-8"?>
<ds:datastoreItem xmlns:ds="http://schemas.openxmlformats.org/officeDocument/2006/customXml" ds:itemID="{8583E541-84A1-4996-8C9C-722F9DE1CB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 Brummel</dc:creator>
  <keywords/>
  <dc:description/>
  <lastModifiedBy>Ashley Brummel</lastModifiedBy>
  <revision>3</revision>
  <dcterms:created xsi:type="dcterms:W3CDTF">2026-06-23T22:48:00.0000000Z</dcterms:created>
  <dcterms:modified xsi:type="dcterms:W3CDTF">2026-07-07T02:12:59.3019849Z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dd61704b-4293-4311-ac39-63aad0a51c57</vt:lpwstr>
  </property>
  <property fmtid="{D5CDD505-2E9C-101B-9397-08002B2CF9AE}" pid="3" name="ContentTypeId">
    <vt:lpwstr>0x010100799A57C1ADA82D4FAC31B47322013827</vt:lpwstr>
  </property>
  <property fmtid="{D5CDD505-2E9C-101B-9397-08002B2CF9AE}" pid="4" name="MediaServiceImageTags">
    <vt:lpwstr/>
  </property>
</Properties>
</file>